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A09" w:rsidRDefault="009D2A09">
      <w:pPr>
        <w:bidi w:val="0"/>
      </w:pPr>
    </w:p>
    <w:p w:rsidR="009D2A09" w:rsidRDefault="009D2A09" w:rsidP="009D2A09">
      <w:pPr>
        <w:bidi w:val="0"/>
      </w:pPr>
      <w:r w:rsidRPr="009D2A09">
        <mc:AlternateContent>
          <mc:Choice Requires="wps">
            <w:drawing>
              <wp:anchor distT="0" distB="0" distL="114300" distR="114300" simplePos="0" relativeHeight="251667456" behindDoc="0" locked="0" layoutInCell="1" allowOverlap="1" wp14:anchorId="024D380E" wp14:editId="676C2ADB">
                <wp:simplePos x="0" y="0"/>
                <wp:positionH relativeFrom="page">
                  <wp:posOffset>-1705610</wp:posOffset>
                </wp:positionH>
                <wp:positionV relativeFrom="paragraph">
                  <wp:posOffset>1418590</wp:posOffset>
                </wp:positionV>
                <wp:extent cx="4983480" cy="431800"/>
                <wp:effectExtent l="0" t="0" r="7620" b="6350"/>
                <wp:wrapNone/>
                <wp:docPr id="3" name="Text Box 3"/>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ysClr val="window" lastClr="FFFFFF"/>
                        </a:solidFill>
                        <a:ln w="6350">
                          <a:noFill/>
                        </a:ln>
                      </wps:spPr>
                      <wps:txbx>
                        <w:txbxContent>
                          <w:p w:rsidR="009D2A09" w:rsidRPr="0034788E" w:rsidRDefault="009D2A09" w:rsidP="009D2A09">
                            <w:pPr>
                              <w:spacing w:after="0" w:line="259" w:lineRule="auto"/>
                              <w:ind w:left="1042" w:right="2541" w:firstLine="0"/>
                              <w:jc w:val="center"/>
                              <w:rPr>
                                <w:color w:val="002060"/>
                                <w:sz w:val="20"/>
                                <w:szCs w:val="20"/>
                              </w:rPr>
                            </w:pPr>
                            <w:hyperlink r:id="rId7">
                              <w:r w:rsidRPr="0034788E">
                                <w:rPr>
                                  <w:b/>
                                  <w:color w:val="002060"/>
                                  <w:sz w:val="20"/>
                                  <w:szCs w:val="20"/>
                                </w:rPr>
                                <w:t>Faculty of New Sciences and Technologie</w:t>
                              </w:r>
                            </w:hyperlink>
                            <w:hyperlink r:id="rId8">
                              <w:r w:rsidRPr="0034788E">
                                <w:rPr>
                                  <w:b/>
                                  <w:color w:val="002060"/>
                                  <w:sz w:val="20"/>
                                  <w:szCs w:val="20"/>
                                </w:rPr>
                                <w:t>s</w:t>
                              </w:r>
                            </w:hyperlink>
                            <w:hyperlink r:id="rId9">
                              <w:r w:rsidRPr="0034788E">
                                <w:rPr>
                                  <w:b/>
                                  <w:color w:val="002060"/>
                                  <w:sz w:val="20"/>
                                  <w:szCs w:val="20"/>
                                </w:rPr>
                                <w:t>,</w:t>
                              </w:r>
                            </w:hyperlink>
                            <w:hyperlink r:id="rId10">
                              <w:r w:rsidRPr="0034788E">
                                <w:rPr>
                                  <w:color w:val="002060"/>
                                  <w:sz w:val="20"/>
                                  <w:szCs w:val="20"/>
                                </w:rPr>
                                <w:t xml:space="preserve"> </w:t>
                              </w:r>
                            </w:hyperlink>
                            <w:r w:rsidRPr="0034788E">
                              <w:rPr>
                                <w:b/>
                                <w:color w:val="002060"/>
                                <w:sz w:val="20"/>
                                <w:szCs w:val="20"/>
                              </w:rPr>
                              <w:t>University of Tehran</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4D380E" id="_x0000_t202" coordsize="21600,21600" o:spt="202" path="m,l,21600r21600,l21600,xe">
                <v:stroke joinstyle="miter"/>
                <v:path gradientshapeok="t" o:connecttype="rect"/>
              </v:shapetype>
              <v:shape id="Text Box 3" o:spid="_x0000_s1026" type="#_x0000_t202" style="position:absolute;left:0;text-align:left;margin-left:-134.3pt;margin-top:111.7pt;width:392.4pt;height:34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" fillcolor="window" stroked="f" strokeweight=".5pt">
                <v:textbox>
                  <w:txbxContent>
                    <w:p w:rsidR="009D2A09" w:rsidRPr="0034788E" w:rsidRDefault="009D2A09" w:rsidP="009D2A09">
                      <w:pPr>
                        <w:spacing w:after="0" w:line="259" w:lineRule="auto"/>
                        <w:ind w:left="1042" w:right="2541" w:firstLine="0"/>
                        <w:jc w:val="center"/>
                        <w:rPr>
                          <w:color w:val="002060"/>
                          <w:sz w:val="20"/>
                          <w:szCs w:val="20"/>
                        </w:rPr>
                      </w:pPr>
                      <w:hyperlink r:id="rId11">
                        <w:r w:rsidRPr="0034788E">
                          <w:rPr>
                            <w:b/>
                            <w:color w:val="002060"/>
                            <w:sz w:val="20"/>
                            <w:szCs w:val="20"/>
                          </w:rPr>
                          <w:t>Faculty of New Sciences and Technologie</w:t>
                        </w:r>
                      </w:hyperlink>
                      <w:hyperlink r:id="rId12">
                        <w:r w:rsidRPr="0034788E">
                          <w:rPr>
                            <w:b/>
                            <w:color w:val="002060"/>
                            <w:sz w:val="20"/>
                            <w:szCs w:val="20"/>
                          </w:rPr>
                          <w:t>s</w:t>
                        </w:r>
                      </w:hyperlink>
                      <w:hyperlink r:id="rId13">
                        <w:r w:rsidRPr="0034788E">
                          <w:rPr>
                            <w:b/>
                            <w:color w:val="002060"/>
                            <w:sz w:val="20"/>
                            <w:szCs w:val="20"/>
                          </w:rPr>
                          <w:t>,</w:t>
                        </w:r>
                      </w:hyperlink>
                      <w:hyperlink r:id="rId14">
                        <w:r w:rsidRPr="0034788E">
                          <w:rPr>
                            <w:color w:val="002060"/>
                            <w:sz w:val="20"/>
                            <w:szCs w:val="20"/>
                          </w:rPr>
                          <w:t xml:space="preserve"> </w:t>
                        </w:r>
                      </w:hyperlink>
                      <w:r w:rsidRPr="0034788E">
                        <w:rPr>
                          <w:b/>
                          <w:color w:val="002060"/>
                          <w:sz w:val="20"/>
                          <w:szCs w:val="20"/>
                        </w:rPr>
                        <w:t>University of Tehran</w:t>
                      </w:r>
                    </w:p>
                  </w:txbxContent>
                </v:textbox>
                <w10:wrap anchorx="page"/>
              </v:shape>
            </w:pict>
          </mc:Fallback>
        </mc:AlternateContent>
      </w:r>
      <w:r w:rsidRPr="009D2A09">
        <w:drawing>
          <wp:anchor distT="0" distB="0" distL="114300" distR="114300" simplePos="0" relativeHeight="251666432" behindDoc="0" locked="0" layoutInCell="1" allowOverlap="0" wp14:anchorId="6E14F1EF" wp14:editId="34925ABB">
            <wp:simplePos x="0" y="0"/>
            <wp:positionH relativeFrom="margin">
              <wp:posOffset>5493385</wp:posOffset>
            </wp:positionH>
            <wp:positionV relativeFrom="paragraph">
              <wp:posOffset>100965</wp:posOffset>
            </wp:positionV>
            <wp:extent cx="1429385" cy="1598930"/>
            <wp:effectExtent l="0" t="0" r="0" b="1270"/>
            <wp:wrapNone/>
            <wp:docPr id="4" name="Picture 4"/>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15"/>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D2A09">
        <w:drawing>
          <wp:anchor distT="0" distB="0" distL="114300" distR="114300" simplePos="0" relativeHeight="251665408" behindDoc="0" locked="0" layoutInCell="1" allowOverlap="1" wp14:anchorId="72C56948" wp14:editId="1A64DAD5">
            <wp:simplePos x="0" y="0"/>
            <wp:positionH relativeFrom="margin">
              <wp:posOffset>133350</wp:posOffset>
            </wp:positionH>
            <wp:positionV relativeFrom="paragraph">
              <wp:posOffset>200660</wp:posOffset>
            </wp:positionV>
            <wp:extent cx="1182370" cy="1182370"/>
            <wp:effectExtent l="0" t="0" r="0" b="0"/>
            <wp:wrapNone/>
            <wp:docPr id="135" name="Picture 135"/>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16">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text" w:horzAnchor="margin" w:tblpXSpec="right" w:tblpY="10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0"/>
        <w:gridCol w:w="4399"/>
      </w:tblGrid>
      <w:tr w:rsidR="00A82890" w:rsidTr="007650C4">
        <w:trPr>
          <w:trHeight w:val="1840"/>
        </w:trPr>
        <w:tc>
          <w:tcPr>
            <w:tcW w:w="4390" w:type="dxa"/>
          </w:tcPr>
          <w:p w:rsidR="00A82890" w:rsidRDefault="00A82890" w:rsidP="00A82890">
            <w:pPr>
              <w:bidi w:val="0"/>
              <w:ind w:firstLine="0"/>
              <w:jc w:val="center"/>
            </w:pPr>
          </w:p>
        </w:tc>
        <w:tc>
          <w:tcPr>
            <w:tcW w:w="4399" w:type="dxa"/>
          </w:tcPr>
          <w:p w:rsidR="00A82890" w:rsidRDefault="00180C47" w:rsidP="00A82890">
            <w:pPr>
              <w:bidi w:val="0"/>
              <w:ind w:firstLine="0"/>
              <w:jc w:val="center"/>
            </w:pPr>
            <w:r w:rsidRPr="001849FF">
              <w:rPr>
                <w:noProof/>
                <w:lang w:bidi="fa-IR"/>
              </w:rPr>
              <mc:AlternateContent>
                <mc:Choice Requires="wps">
                  <w:drawing>
                    <wp:anchor distT="0" distB="0" distL="114300" distR="114300" simplePos="0" relativeHeight="251669504" behindDoc="1" locked="0" layoutInCell="1" allowOverlap="1" wp14:anchorId="15E6DFF8" wp14:editId="552AEAAF">
                      <wp:simplePos x="0" y="0"/>
                      <wp:positionH relativeFrom="page">
                        <wp:posOffset>-4299585</wp:posOffset>
                      </wp:positionH>
                      <wp:positionV relativeFrom="paragraph">
                        <wp:posOffset>679450</wp:posOffset>
                      </wp:positionV>
                      <wp:extent cx="7738110" cy="466090"/>
                      <wp:effectExtent l="0" t="0" r="0" b="0"/>
                      <wp:wrapNone/>
                      <wp:docPr id="9" name="Text Box 9"/>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ysClr val="window" lastClr="FFFFFF"/>
                              </a:solidFill>
                              <a:ln w="6350">
                                <a:noFill/>
                              </a:ln>
                            </wps:spPr>
                            <wps:txbx>
                              <w:txbxContent>
                                <w:p w:rsidR="009D2A09" w:rsidRPr="00744A08" w:rsidRDefault="009D2A09" w:rsidP="009D2A09">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6DFF8" id="Text Box 9" o:spid="_x0000_s1027" type="#_x0000_t202" style="position:absolute;left:0;text-align:left;margin-left:-338.55pt;margin-top:53.5pt;width:609.3pt;height:36.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" fillcolor="window" stroked="f" strokeweight=".5pt">
                      <v:textbox>
                        <w:txbxContent>
                          <w:p w:rsidR="009D2A09" w:rsidRPr="00744A08" w:rsidRDefault="009D2A09" w:rsidP="009D2A09">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page"/>
                    </v:shape>
                  </w:pict>
                </mc:Fallback>
              </mc:AlternateContent>
            </w:r>
          </w:p>
        </w:tc>
      </w:tr>
    </w:tbl>
    <w:p w:rsidR="00124E13" w:rsidRDefault="00124E13" w:rsidP="002B3D21">
      <w:pPr>
        <w:bidi w:val="0"/>
        <w:ind w:firstLine="0"/>
        <w:rPr>
          <w:noProof/>
          <w:lang w:bidi="fa-IR"/>
        </w:rPr>
      </w:pPr>
    </w:p>
    <w:tbl>
      <w:tblPr>
        <w:tblStyle w:val="TableGrid"/>
        <w:bidiVisual/>
        <w:tblW w:w="0" w:type="auto"/>
        <w:tblLook w:val="04A0" w:firstRow="1" w:lastRow="0" w:firstColumn="1" w:lastColumn="0" w:noHBand="0" w:noVBand="1"/>
      </w:tblPr>
      <w:tblGrid>
        <w:gridCol w:w="8827"/>
      </w:tblGrid>
      <w:tr w:rsidR="00C826CF" w:rsidTr="00A82890">
        <w:trPr>
          <w:trHeight w:val="447"/>
        </w:trPr>
        <w:tc>
          <w:tcPr>
            <w:tcW w:w="8827" w:type="dxa"/>
          </w:tcPr>
          <w:p w:rsidR="00C826CF" w:rsidRDefault="00C826CF" w:rsidP="00CB28C4">
            <w:pPr>
              <w:bidi w:val="0"/>
              <w:ind w:firstLine="0"/>
              <w:jc w:val="center"/>
              <w:rPr>
                <w:noProof/>
                <w:rtl/>
                <w:lang w:bidi="fa-IR"/>
              </w:rPr>
            </w:pPr>
            <w:r>
              <w:rPr>
                <w:rFonts w:asciiTheme="majorBidi" w:hAnsiTheme="majorBidi" w:cstheme="majorBidi"/>
                <w:noProof/>
                <w:sz w:val="32"/>
                <w:szCs w:val="36"/>
                <w:lang w:bidi="fa-IR"/>
              </w:rPr>
              <w:t xml:space="preserve">Material </w:t>
            </w:r>
            <w:r w:rsidR="00CB28C4">
              <w:rPr>
                <w:rFonts w:asciiTheme="majorBidi" w:hAnsiTheme="majorBidi" w:cstheme="majorBidi"/>
                <w:noProof/>
                <w:sz w:val="32"/>
                <w:szCs w:val="36"/>
                <w:lang w:bidi="fa-IR"/>
              </w:rPr>
              <w:t>S</w:t>
            </w:r>
            <w:r>
              <w:rPr>
                <w:rFonts w:asciiTheme="majorBidi" w:hAnsiTheme="majorBidi" w:cstheme="majorBidi"/>
                <w:noProof/>
                <w:sz w:val="32"/>
                <w:szCs w:val="36"/>
                <w:lang w:bidi="fa-IR"/>
              </w:rPr>
              <w:t>afety Data Sheet</w:t>
            </w:r>
          </w:p>
        </w:tc>
      </w:tr>
      <w:tr w:rsidR="00C826CF" w:rsidTr="00A82890">
        <w:trPr>
          <w:trHeight w:val="269"/>
        </w:trPr>
        <w:tc>
          <w:tcPr>
            <w:tcW w:w="8827" w:type="dxa"/>
          </w:tcPr>
          <w:p w:rsidR="00C826CF" w:rsidRDefault="00C826CF" w:rsidP="00C826CF">
            <w:pPr>
              <w:bidi w:val="0"/>
              <w:ind w:firstLine="0"/>
              <w:jc w:val="center"/>
              <w:rPr>
                <w:rFonts w:asciiTheme="majorBidi" w:hAnsiTheme="majorBidi" w:cstheme="majorBidi"/>
                <w:noProof/>
                <w:sz w:val="32"/>
                <w:szCs w:val="36"/>
                <w:lang w:bidi="fa-IR"/>
              </w:rPr>
            </w:pPr>
            <w:r w:rsidRPr="00A82890">
              <w:rPr>
                <w:rFonts w:asciiTheme="majorBidi" w:hAnsiTheme="majorBidi" w:cstheme="majorBidi"/>
                <w:noProof/>
                <w:sz w:val="28"/>
                <w:szCs w:val="32"/>
                <w:lang w:bidi="fa-IR"/>
              </w:rPr>
              <w:t>Product name:</w:t>
            </w:r>
            <w:r w:rsidR="002B3D21" w:rsidRPr="00A82890">
              <w:rPr>
                <w:rFonts w:asciiTheme="majorBidi" w:hAnsiTheme="majorBidi" w:cstheme="majorBidi"/>
                <w:noProof/>
                <w:sz w:val="28"/>
                <w:szCs w:val="32"/>
                <w:lang w:bidi="fa-IR"/>
              </w:rPr>
              <w:t xml:space="preserve"> </w:t>
            </w:r>
            <w:r w:rsidR="007461FC" w:rsidRPr="007461FC">
              <w:rPr>
                <w:b/>
                <w:bCs/>
              </w:rPr>
              <w:t>Ethanol</w:t>
            </w:r>
          </w:p>
        </w:tc>
      </w:tr>
      <w:tr w:rsidR="003D3945" w:rsidTr="003D3945">
        <w:tc>
          <w:tcPr>
            <w:tcW w:w="8827" w:type="dxa"/>
          </w:tcPr>
          <w:p w:rsidR="003D3945" w:rsidRDefault="003D3945" w:rsidP="00C826CF">
            <w:pPr>
              <w:bidi w:val="0"/>
              <w:ind w:firstLine="0"/>
              <w:jc w:val="center"/>
              <w:rPr>
                <w:rFonts w:asciiTheme="majorBidi" w:hAnsiTheme="majorBidi" w:cstheme="majorBidi"/>
                <w:noProof/>
                <w:sz w:val="32"/>
                <w:szCs w:val="36"/>
                <w:lang w:bidi="fa-IR"/>
              </w:rPr>
            </w:pPr>
            <w:r>
              <w:t>Creation Date</w:t>
            </w:r>
            <w:r w:rsidR="007570A1">
              <w:t>:</w:t>
            </w:r>
            <w:r>
              <w:t xml:space="preserve"> 22 April 2021    </w:t>
            </w:r>
          </w:p>
        </w:tc>
      </w:tr>
    </w:tbl>
    <w:p w:rsidR="00270569" w:rsidRDefault="00270569" w:rsidP="002B3D21">
      <w:pPr>
        <w:ind w:firstLine="0"/>
        <w:rPr>
          <w:noProof/>
          <w:lang w:bidi="fa-IR"/>
        </w:rPr>
      </w:pPr>
    </w:p>
    <w:tbl>
      <w:tblPr>
        <w:tblStyle w:val="TableGrid"/>
        <w:tblpPr w:leftFromText="180" w:rightFromText="180" w:vertAnchor="text" w:horzAnchor="margin" w:tblpX="704" w:tblpY="-89"/>
        <w:tblW w:w="8926" w:type="dxa"/>
        <w:shd w:val="clear" w:color="auto" w:fill="DBDBDB" w:themeFill="accent3" w:themeFillTint="66"/>
        <w:tblLook w:val="04A0" w:firstRow="1" w:lastRow="0" w:firstColumn="1" w:lastColumn="0" w:noHBand="0" w:noVBand="1"/>
      </w:tblPr>
      <w:tblGrid>
        <w:gridCol w:w="8926"/>
      </w:tblGrid>
      <w:tr w:rsidR="003D3945" w:rsidTr="00CB28C4">
        <w:tc>
          <w:tcPr>
            <w:tcW w:w="8926" w:type="dxa"/>
            <w:shd w:val="clear" w:color="auto" w:fill="DBDBDB" w:themeFill="accent3" w:themeFillTint="66"/>
          </w:tcPr>
          <w:p w:rsidR="003D3945" w:rsidRDefault="003D3945" w:rsidP="003D3945">
            <w:pPr>
              <w:pStyle w:val="ListParagraph"/>
              <w:tabs>
                <w:tab w:val="left" w:pos="1665"/>
              </w:tabs>
              <w:bidi w:val="0"/>
              <w:ind w:hanging="1111"/>
              <w:jc w:val="center"/>
            </w:pPr>
            <w:r w:rsidRPr="00CB28C4">
              <w:t>Identification</w:t>
            </w:r>
          </w:p>
        </w:tc>
      </w:tr>
    </w:tbl>
    <w:p w:rsidR="007461FC" w:rsidRDefault="00C7772F" w:rsidP="007461FC">
      <w:pPr>
        <w:tabs>
          <w:tab w:val="left" w:pos="1665"/>
        </w:tabs>
        <w:bidi w:val="0"/>
        <w:spacing w:line="240" w:lineRule="auto"/>
        <w:ind w:left="1440" w:hanging="702"/>
        <w:jc w:val="left"/>
      </w:pPr>
      <w:r w:rsidRPr="00CB28C4">
        <w:t xml:space="preserve">Product </w:t>
      </w:r>
      <w:r w:rsidR="00340179">
        <w:t>N</w:t>
      </w:r>
      <w:r w:rsidRPr="00CB28C4">
        <w:t>ame:</w:t>
      </w:r>
      <w:r w:rsidR="00333397">
        <w:t xml:space="preserve"> </w:t>
      </w:r>
      <w:r w:rsidR="007461FC">
        <w:t>Ethanol</w:t>
      </w:r>
    </w:p>
    <w:p w:rsidR="00316AE3" w:rsidRDefault="008119D2" w:rsidP="007461FC">
      <w:pPr>
        <w:tabs>
          <w:tab w:val="left" w:pos="1665"/>
        </w:tabs>
        <w:bidi w:val="0"/>
        <w:spacing w:line="240" w:lineRule="auto"/>
        <w:ind w:left="1440" w:hanging="702"/>
        <w:jc w:val="left"/>
      </w:pPr>
      <w:bookmarkStart w:id="0" w:name="_GoBack"/>
      <w:r>
        <w:t xml:space="preserve">Chemical </w:t>
      </w:r>
      <w:r w:rsidR="007650C4">
        <w:t>F</w:t>
      </w:r>
      <w:r>
        <w:t>ormula</w:t>
      </w:r>
      <w:r w:rsidR="00316AE3" w:rsidRPr="00CB28C4">
        <w:t>:</w:t>
      </w:r>
      <w:r w:rsidR="00A82890">
        <w:t xml:space="preserve"> </w:t>
      </w:r>
      <w:r w:rsidR="007461FC" w:rsidRPr="007461FC">
        <w:rPr>
          <w:b/>
          <w:bCs/>
        </w:rPr>
        <w:t>C</w:t>
      </w:r>
      <w:r w:rsidR="007461FC" w:rsidRPr="007461FC">
        <w:rPr>
          <w:b/>
          <w:bCs/>
          <w:vertAlign w:val="subscript"/>
        </w:rPr>
        <w:t>2</w:t>
      </w:r>
      <w:r w:rsidR="007461FC" w:rsidRPr="007461FC">
        <w:rPr>
          <w:b/>
          <w:bCs/>
        </w:rPr>
        <w:t>H</w:t>
      </w:r>
      <w:r w:rsidR="007461FC" w:rsidRPr="007461FC">
        <w:rPr>
          <w:b/>
          <w:bCs/>
          <w:vertAlign w:val="subscript"/>
        </w:rPr>
        <w:t>5</w:t>
      </w:r>
      <w:r w:rsidR="007461FC" w:rsidRPr="007461FC">
        <w:rPr>
          <w:b/>
          <w:bCs/>
        </w:rPr>
        <w:t>OH</w:t>
      </w:r>
      <w:r w:rsidR="005455E0">
        <w:t xml:space="preserve"> or </w:t>
      </w:r>
      <w:r w:rsidR="005455E0" w:rsidRPr="005455E0">
        <w:rPr>
          <w:rFonts w:cs="Times New Roman"/>
          <w:b/>
          <w:bCs/>
          <w:color w:val="212121"/>
          <w:szCs w:val="26"/>
          <w:shd w:val="clear" w:color="auto" w:fill="FFFFFF"/>
        </w:rPr>
        <w:t>CH</w:t>
      </w:r>
      <w:r w:rsidR="005455E0" w:rsidRPr="005455E0">
        <w:rPr>
          <w:rFonts w:cs="Times New Roman"/>
          <w:b/>
          <w:bCs/>
          <w:color w:val="212121"/>
          <w:szCs w:val="26"/>
          <w:shd w:val="clear" w:color="auto" w:fill="FFFFFF"/>
          <w:vertAlign w:val="subscript"/>
        </w:rPr>
        <w:t>3</w:t>
      </w:r>
      <w:r w:rsidR="005455E0" w:rsidRPr="005455E0">
        <w:rPr>
          <w:rFonts w:cs="Times New Roman"/>
          <w:b/>
          <w:bCs/>
          <w:color w:val="212121"/>
          <w:szCs w:val="26"/>
          <w:shd w:val="clear" w:color="auto" w:fill="FFFFFF"/>
        </w:rPr>
        <w:t>CH</w:t>
      </w:r>
      <w:r w:rsidR="005455E0" w:rsidRPr="005455E0">
        <w:rPr>
          <w:rFonts w:cs="Times New Roman"/>
          <w:b/>
          <w:bCs/>
          <w:color w:val="212121"/>
          <w:szCs w:val="26"/>
          <w:shd w:val="clear" w:color="auto" w:fill="FFFFFF"/>
          <w:vertAlign w:val="subscript"/>
        </w:rPr>
        <w:t>2</w:t>
      </w:r>
      <w:r w:rsidR="005455E0" w:rsidRPr="005455E0">
        <w:rPr>
          <w:rFonts w:cs="Times New Roman"/>
          <w:b/>
          <w:bCs/>
          <w:color w:val="212121"/>
          <w:szCs w:val="26"/>
          <w:shd w:val="clear" w:color="auto" w:fill="FFFFFF"/>
        </w:rPr>
        <w:t>OH</w:t>
      </w:r>
    </w:p>
    <w:bookmarkEnd w:id="0"/>
    <w:p w:rsidR="00316AE3" w:rsidRDefault="00316AE3" w:rsidP="007461FC">
      <w:pPr>
        <w:tabs>
          <w:tab w:val="left" w:pos="1665"/>
        </w:tabs>
        <w:bidi w:val="0"/>
        <w:spacing w:line="240" w:lineRule="auto"/>
        <w:ind w:left="1440" w:hanging="702"/>
        <w:jc w:val="left"/>
      </w:pPr>
      <w:r>
        <w:t>Recommended Use:</w:t>
      </w:r>
      <w:r w:rsidR="00A82890" w:rsidRPr="00A82890">
        <w:t xml:space="preserve"> </w:t>
      </w:r>
      <w:r w:rsidR="007461FC">
        <w:t>Laboratory chemical</w:t>
      </w:r>
    </w:p>
    <w:p w:rsidR="00316AE3" w:rsidRDefault="00316AE3" w:rsidP="00C02174">
      <w:pPr>
        <w:tabs>
          <w:tab w:val="left" w:pos="1665"/>
        </w:tabs>
        <w:bidi w:val="0"/>
        <w:spacing w:line="240" w:lineRule="auto"/>
        <w:ind w:left="1440" w:hanging="702"/>
        <w:jc w:val="left"/>
      </w:pPr>
      <w:r>
        <w:t>Uses advised against:</w:t>
      </w:r>
      <w:r w:rsidR="00A82890">
        <w:t xml:space="preserve"> </w:t>
      </w:r>
      <w:r w:rsidR="007461FC">
        <w:t>Not for food, drug, pesticide, or biocidal product use</w:t>
      </w:r>
    </w:p>
    <w:tbl>
      <w:tblPr>
        <w:tblStyle w:val="TableGrid"/>
        <w:tblW w:w="8930" w:type="dxa"/>
        <w:tblInd w:w="704" w:type="dxa"/>
        <w:shd w:val="clear" w:color="auto" w:fill="FFE599" w:themeFill="accent4" w:themeFillTint="66"/>
        <w:tblLook w:val="04A0" w:firstRow="1" w:lastRow="0" w:firstColumn="1" w:lastColumn="0" w:noHBand="0" w:noVBand="1"/>
      </w:tblPr>
      <w:tblGrid>
        <w:gridCol w:w="8930"/>
      </w:tblGrid>
      <w:tr w:rsidR="00A257C9" w:rsidTr="00CB28C4">
        <w:tc>
          <w:tcPr>
            <w:tcW w:w="8930" w:type="dxa"/>
            <w:shd w:val="clear" w:color="auto" w:fill="FFE599" w:themeFill="accent4" w:themeFillTint="66"/>
          </w:tcPr>
          <w:p w:rsidR="00A257C9" w:rsidRDefault="00A257C9" w:rsidP="00A257C9">
            <w:pPr>
              <w:tabs>
                <w:tab w:val="left" w:pos="1665"/>
              </w:tabs>
              <w:bidi w:val="0"/>
              <w:ind w:firstLine="0"/>
              <w:jc w:val="center"/>
            </w:pPr>
            <w:r>
              <w:t>Hazards Identifications</w:t>
            </w:r>
          </w:p>
        </w:tc>
      </w:tr>
    </w:tbl>
    <w:p w:rsidR="007461FC" w:rsidRDefault="007461FC" w:rsidP="007461FC">
      <w:pPr>
        <w:tabs>
          <w:tab w:val="left" w:pos="1665"/>
        </w:tabs>
        <w:bidi w:val="0"/>
        <w:spacing w:line="240" w:lineRule="auto"/>
        <w:ind w:left="1098" w:hanging="389"/>
        <w:jc w:val="left"/>
      </w:pPr>
      <w:r>
        <w:rPr>
          <w:noProof/>
          <w:lang w:bidi="fa-IR"/>
        </w:rPr>
        <mc:AlternateContent>
          <mc:Choice Requires="wps">
            <w:drawing>
              <wp:anchor distT="45720" distB="45720" distL="114300" distR="114300" simplePos="0" relativeHeight="251661312" behindDoc="0" locked="0" layoutInCell="1" allowOverlap="1" wp14:anchorId="48FEE8C2" wp14:editId="76342CE5">
                <wp:simplePos x="0" y="0"/>
                <wp:positionH relativeFrom="margin">
                  <wp:posOffset>4911725</wp:posOffset>
                </wp:positionH>
                <wp:positionV relativeFrom="paragraph">
                  <wp:posOffset>104302</wp:posOffset>
                </wp:positionV>
                <wp:extent cx="1517015" cy="1466850"/>
                <wp:effectExtent l="0" t="0" r="6985"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7015" cy="1466850"/>
                        </a:xfrm>
                        <a:prstGeom prst="rect">
                          <a:avLst/>
                        </a:prstGeom>
                        <a:solidFill>
                          <a:srgbClr val="FFFFFF"/>
                        </a:solidFill>
                        <a:ln w="9525">
                          <a:noFill/>
                          <a:miter lim="800000"/>
                          <a:headEnd/>
                          <a:tailEnd/>
                        </a:ln>
                      </wps:spPr>
                      <wps:txbx>
                        <w:txbxContent>
                          <w:p w:rsidR="007461FC" w:rsidRDefault="005455E0" w:rsidP="007461FC">
                            <w:pPr>
                              <w:rPr>
                                <w:rtl/>
                                <w:lang w:bidi="fa-IR"/>
                              </w:rPr>
                            </w:pPr>
                            <w:r>
                              <w:rPr>
                                <w:noProof/>
                                <w:lang w:bidi="fa-IR"/>
                              </w:rPr>
                              <w:drawing>
                                <wp:inline distT="0" distB="0" distL="0" distR="0" wp14:anchorId="64B0B3C0" wp14:editId="69ECCB14">
                                  <wp:extent cx="1091565" cy="1270185"/>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091565" cy="127018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FEE8C2" id="_x0000_s1027" type="#_x0000_t202" style="position:absolute;left:0;text-align:left;margin-left:386.75pt;margin-top:8.2pt;width:119.45pt;height:115.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" stroked="f">
                <v:textbox>
                  <w:txbxContent>
                    <w:p w:rsidR="007461FC" w:rsidRDefault="005455E0" w:rsidP="007461FC">
                      <w:pPr>
                        <w:rPr>
                          <w:rFonts w:hint="cs"/>
                          <w:rtl/>
                          <w:lang w:bidi="fa-IR"/>
                        </w:rPr>
                      </w:pPr>
                      <w:r>
                        <w:rPr>
                          <w:noProof/>
                        </w:rPr>
                        <w:drawing>
                          <wp:inline distT="0" distB="0" distL="0" distR="0" wp14:anchorId="64B0B3C0" wp14:editId="69ECCB14">
                            <wp:extent cx="1091565" cy="1270185"/>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091565" cy="1270185"/>
                                    </a:xfrm>
                                    <a:prstGeom prst="rect">
                                      <a:avLst/>
                                    </a:prstGeom>
                                  </pic:spPr>
                                </pic:pic>
                              </a:graphicData>
                            </a:graphic>
                          </wp:inline>
                        </w:drawing>
                      </w:r>
                    </w:p>
                  </w:txbxContent>
                </v:textbox>
                <w10:wrap type="square" anchorx="margin"/>
              </v:shape>
            </w:pict>
          </mc:Fallback>
        </mc:AlternateContent>
      </w:r>
      <w:r>
        <w:t>Flammability: Extremely flammable liquid</w:t>
      </w:r>
    </w:p>
    <w:p w:rsidR="007461FC" w:rsidRDefault="007461FC" w:rsidP="007461FC">
      <w:pPr>
        <w:tabs>
          <w:tab w:val="left" w:pos="1665"/>
        </w:tabs>
        <w:bidi w:val="0"/>
        <w:spacing w:line="240" w:lineRule="auto"/>
        <w:ind w:left="1098" w:hanging="389"/>
        <w:jc w:val="left"/>
      </w:pPr>
      <w:r>
        <w:t>Health effects – eyes: Moderately irritating. Exposure to liquid, vapors, fumes, or mist may irritate. Direct contact may cause irritation, redness, pain, corneal inflammation, and possible corneal damage.</w:t>
      </w:r>
    </w:p>
    <w:p w:rsidR="007461FC" w:rsidRDefault="007461FC" w:rsidP="007461FC">
      <w:pPr>
        <w:tabs>
          <w:tab w:val="left" w:pos="1665"/>
        </w:tabs>
        <w:bidi w:val="0"/>
        <w:spacing w:line="240" w:lineRule="auto"/>
        <w:ind w:left="1098" w:hanging="389"/>
        <w:jc w:val="left"/>
      </w:pPr>
      <w:r>
        <w:t>Health effects – skin: Repeated or prolonged contact may result in defatting, redness, pain, itching, inflammation, cracking, and possible secondary infection.</w:t>
      </w:r>
    </w:p>
    <w:p w:rsidR="008119D2" w:rsidRDefault="007461FC" w:rsidP="007461FC">
      <w:pPr>
        <w:tabs>
          <w:tab w:val="left" w:pos="1665"/>
        </w:tabs>
        <w:bidi w:val="0"/>
        <w:spacing w:line="240" w:lineRule="auto"/>
        <w:ind w:left="1098" w:hanging="389"/>
        <w:jc w:val="left"/>
      </w:pPr>
      <w:r>
        <w:t>Health effects – inhalation: intoxicating if continuously inhaled for a long time</w:t>
      </w:r>
    </w:p>
    <w:tbl>
      <w:tblPr>
        <w:tblStyle w:val="TableGrid"/>
        <w:tblW w:w="0" w:type="auto"/>
        <w:tblInd w:w="704" w:type="dxa"/>
        <w:shd w:val="clear" w:color="auto" w:fill="BDD6EE" w:themeFill="accent1" w:themeFillTint="66"/>
        <w:tblLook w:val="04A0" w:firstRow="1" w:lastRow="0" w:firstColumn="1" w:lastColumn="0" w:noHBand="0" w:noVBand="1"/>
      </w:tblPr>
      <w:tblGrid>
        <w:gridCol w:w="8832"/>
      </w:tblGrid>
      <w:tr w:rsidR="00A40FE6" w:rsidTr="00CB28C4">
        <w:tc>
          <w:tcPr>
            <w:tcW w:w="8832" w:type="dxa"/>
            <w:shd w:val="clear" w:color="auto" w:fill="BDD6EE" w:themeFill="accent1" w:themeFillTint="66"/>
          </w:tcPr>
          <w:p w:rsidR="00A40FE6" w:rsidRDefault="00A40FE6" w:rsidP="00A40FE6">
            <w:pPr>
              <w:tabs>
                <w:tab w:val="left" w:pos="1665"/>
              </w:tabs>
              <w:bidi w:val="0"/>
              <w:ind w:firstLine="0"/>
              <w:jc w:val="center"/>
            </w:pPr>
            <w:r>
              <w:t>First-aid Measures</w:t>
            </w:r>
          </w:p>
        </w:tc>
      </w:tr>
    </w:tbl>
    <w:p w:rsidR="007461FC" w:rsidRDefault="007461FC" w:rsidP="00031246">
      <w:pPr>
        <w:tabs>
          <w:tab w:val="left" w:pos="1665"/>
        </w:tabs>
        <w:bidi w:val="0"/>
        <w:spacing w:line="240" w:lineRule="auto"/>
        <w:ind w:left="1440" w:hanging="702"/>
        <w:jc w:val="left"/>
      </w:pPr>
      <w:r>
        <w:t>Product in the eye: Flush immediately with water or neutral saline solution for at least 15 minutes. Seek medical attention.</w:t>
      </w:r>
    </w:p>
    <w:p w:rsidR="007461FC" w:rsidRDefault="007461FC" w:rsidP="007461FC">
      <w:pPr>
        <w:tabs>
          <w:tab w:val="left" w:pos="1665"/>
        </w:tabs>
        <w:bidi w:val="0"/>
        <w:spacing w:line="240" w:lineRule="auto"/>
        <w:ind w:left="1440" w:hanging="702"/>
        <w:jc w:val="left"/>
      </w:pPr>
      <w:r>
        <w:t>Product on the skin: Remove contaminated clothing and rinse the contaminated area with soap and water. If skin irritation persists seek medical attention.</w:t>
      </w:r>
    </w:p>
    <w:p w:rsidR="00A40FE6" w:rsidRDefault="007461FC" w:rsidP="007461FC">
      <w:pPr>
        <w:tabs>
          <w:tab w:val="left" w:pos="1665"/>
        </w:tabs>
        <w:bidi w:val="0"/>
        <w:spacing w:line="240" w:lineRule="auto"/>
        <w:ind w:left="1440" w:hanging="702"/>
        <w:jc w:val="left"/>
      </w:pPr>
      <w:r>
        <w:t>Product inhaled: Remove victim to fresh air and keep at rest in a position comfortable for breathing.</w:t>
      </w:r>
    </w:p>
    <w:tbl>
      <w:tblPr>
        <w:tblStyle w:val="TableGrid"/>
        <w:tblW w:w="0" w:type="auto"/>
        <w:tblInd w:w="704" w:type="dxa"/>
        <w:shd w:val="clear" w:color="auto" w:fill="F7CAAC" w:themeFill="accent2" w:themeFillTint="66"/>
        <w:tblLook w:val="04A0" w:firstRow="1" w:lastRow="0" w:firstColumn="1" w:lastColumn="0" w:noHBand="0" w:noVBand="1"/>
      </w:tblPr>
      <w:tblGrid>
        <w:gridCol w:w="8832"/>
      </w:tblGrid>
      <w:tr w:rsidR="00A40FE6" w:rsidTr="00CB28C4">
        <w:tc>
          <w:tcPr>
            <w:tcW w:w="8832" w:type="dxa"/>
            <w:shd w:val="clear" w:color="auto" w:fill="F7CAAC" w:themeFill="accent2" w:themeFillTint="66"/>
          </w:tcPr>
          <w:p w:rsidR="00A40FE6" w:rsidRDefault="00A40FE6" w:rsidP="00A40FE6">
            <w:pPr>
              <w:tabs>
                <w:tab w:val="left" w:pos="1665"/>
              </w:tabs>
              <w:bidi w:val="0"/>
              <w:ind w:firstLine="0"/>
              <w:jc w:val="center"/>
            </w:pPr>
            <w:r>
              <w:t>Fire-fighting Measures</w:t>
            </w:r>
          </w:p>
        </w:tc>
      </w:tr>
    </w:tbl>
    <w:p w:rsidR="007461FC" w:rsidRDefault="007461FC" w:rsidP="007461FC">
      <w:pPr>
        <w:tabs>
          <w:tab w:val="left" w:pos="1665"/>
        </w:tabs>
        <w:bidi w:val="0"/>
        <w:spacing w:line="276" w:lineRule="auto"/>
        <w:ind w:left="1440" w:hanging="702"/>
        <w:jc w:val="left"/>
      </w:pPr>
      <w:r>
        <w:t>Suitable Extinguishing Media: Use dry chemical, alcohol foam, or carbon dioxide to extinguish the fire. Water may be ineffective but should be used to cool fire-exposed containers, structures and to protect personnel.</w:t>
      </w:r>
    </w:p>
    <w:p w:rsidR="005455E0" w:rsidRDefault="005455E0" w:rsidP="005455E0">
      <w:pPr>
        <w:tabs>
          <w:tab w:val="left" w:pos="1665"/>
        </w:tabs>
        <w:bidi w:val="0"/>
        <w:spacing w:line="276" w:lineRule="auto"/>
        <w:ind w:left="1440" w:hanging="702"/>
        <w:jc w:val="left"/>
      </w:pPr>
    </w:p>
    <w:p w:rsidR="005455E0" w:rsidRDefault="005455E0" w:rsidP="005455E0">
      <w:pPr>
        <w:tabs>
          <w:tab w:val="left" w:pos="1665"/>
        </w:tabs>
        <w:bidi w:val="0"/>
        <w:spacing w:line="276" w:lineRule="auto"/>
        <w:ind w:left="1440" w:hanging="702"/>
        <w:jc w:val="left"/>
      </w:pPr>
    </w:p>
    <w:p w:rsidR="005455E0" w:rsidRDefault="005455E0" w:rsidP="005455E0">
      <w:pPr>
        <w:tabs>
          <w:tab w:val="left" w:pos="1665"/>
        </w:tabs>
        <w:bidi w:val="0"/>
        <w:spacing w:line="276" w:lineRule="auto"/>
        <w:ind w:left="1440" w:hanging="702"/>
        <w:jc w:val="left"/>
      </w:pPr>
    </w:p>
    <w:p w:rsidR="005455E0" w:rsidRDefault="005455E0" w:rsidP="005455E0">
      <w:pPr>
        <w:tabs>
          <w:tab w:val="left" w:pos="1665"/>
        </w:tabs>
        <w:bidi w:val="0"/>
        <w:spacing w:line="276" w:lineRule="auto"/>
        <w:ind w:left="1440" w:hanging="702"/>
        <w:jc w:val="left"/>
      </w:pPr>
    </w:p>
    <w:p w:rsidR="005455E0" w:rsidRDefault="005455E0" w:rsidP="005455E0">
      <w:pPr>
        <w:tabs>
          <w:tab w:val="left" w:pos="1665"/>
        </w:tabs>
        <w:bidi w:val="0"/>
        <w:spacing w:line="276" w:lineRule="auto"/>
        <w:ind w:left="1440" w:hanging="702"/>
        <w:jc w:val="left"/>
      </w:pPr>
    </w:p>
    <w:p w:rsidR="005455E0" w:rsidRDefault="005455E0" w:rsidP="005455E0">
      <w:pPr>
        <w:tabs>
          <w:tab w:val="left" w:pos="1665"/>
        </w:tabs>
        <w:bidi w:val="0"/>
        <w:spacing w:line="276" w:lineRule="auto"/>
        <w:ind w:left="1440" w:hanging="702"/>
        <w:jc w:val="left"/>
      </w:pPr>
    </w:p>
    <w:tbl>
      <w:tblPr>
        <w:tblStyle w:val="TableGridLight"/>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hemeFill="background1" w:themeFillShade="80"/>
        <w:tblLook w:val="04A0" w:firstRow="1" w:lastRow="0" w:firstColumn="1" w:lastColumn="0" w:noHBand="0" w:noVBand="1"/>
      </w:tblPr>
      <w:tblGrid>
        <w:gridCol w:w="8789"/>
      </w:tblGrid>
      <w:tr w:rsidR="005455E0" w:rsidTr="00F65930">
        <w:tc>
          <w:tcPr>
            <w:tcW w:w="8789" w:type="dxa"/>
            <w:shd w:val="clear" w:color="auto" w:fill="808080" w:themeFill="background1" w:themeFillShade="80"/>
          </w:tcPr>
          <w:p w:rsidR="005455E0" w:rsidRPr="00884967" w:rsidRDefault="005455E0" w:rsidP="00F65930">
            <w:pPr>
              <w:shd w:val="clear" w:color="auto" w:fill="FFFFFF"/>
              <w:bidi w:val="0"/>
              <w:ind w:firstLine="0"/>
              <w:jc w:val="center"/>
              <w:textAlignment w:val="bottom"/>
              <w:outlineLvl w:val="3"/>
              <w:rPr>
                <w:rFonts w:asciiTheme="majorBidi" w:eastAsia="Times New Roman" w:hAnsiTheme="majorBidi" w:cstheme="majorBidi"/>
                <w:color w:val="5B616B"/>
                <w:szCs w:val="26"/>
              </w:rPr>
            </w:pPr>
            <w:r w:rsidRPr="00884967">
              <w:rPr>
                <w:rFonts w:asciiTheme="majorBidi" w:eastAsia="Times New Roman" w:hAnsiTheme="majorBidi" w:cstheme="majorBidi"/>
                <w:szCs w:val="26"/>
              </w:rPr>
              <w:t>NFPA Hazard Classification</w:t>
            </w:r>
          </w:p>
        </w:tc>
      </w:tr>
    </w:tbl>
    <w:p w:rsidR="005455E0" w:rsidRDefault="005455E0" w:rsidP="005455E0">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noProof/>
          <w:szCs w:val="26"/>
          <w:lang w:bidi="fa-IR"/>
        </w:rPr>
        <mc:AlternateContent>
          <mc:Choice Requires="wps">
            <w:drawing>
              <wp:anchor distT="45720" distB="45720" distL="114300" distR="114300" simplePos="0" relativeHeight="251663360" behindDoc="0" locked="0" layoutInCell="1" allowOverlap="1" wp14:anchorId="31F4591A" wp14:editId="060B12A4">
                <wp:simplePos x="0" y="0"/>
                <wp:positionH relativeFrom="margin">
                  <wp:posOffset>4493260</wp:posOffset>
                </wp:positionH>
                <wp:positionV relativeFrom="paragraph">
                  <wp:posOffset>55245</wp:posOffset>
                </wp:positionV>
                <wp:extent cx="1809750" cy="1552575"/>
                <wp:effectExtent l="0" t="0" r="0" b="95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552575"/>
                        </a:xfrm>
                        <a:prstGeom prst="rect">
                          <a:avLst/>
                        </a:prstGeom>
                        <a:solidFill>
                          <a:srgbClr val="FFFFFF"/>
                        </a:solidFill>
                        <a:ln w="9525">
                          <a:noFill/>
                          <a:miter lim="800000"/>
                          <a:headEnd/>
                          <a:tailEnd/>
                        </a:ln>
                      </wps:spPr>
                      <wps:txbx>
                        <w:txbxContent>
                          <w:p w:rsidR="005455E0" w:rsidRDefault="00A144B5" w:rsidP="005455E0">
                            <w:pPr>
                              <w:rPr>
                                <w:rtl/>
                                <w:lang w:bidi="fa-IR"/>
                              </w:rPr>
                            </w:pPr>
                            <w:r>
                              <w:rPr>
                                <w:noProof/>
                                <w:lang w:bidi="fa-IR"/>
                              </w:rPr>
                              <w:drawing>
                                <wp:inline distT="0" distB="0" distL="0" distR="0" wp14:anchorId="2DCD2B92" wp14:editId="58552CA9">
                                  <wp:extent cx="1457325" cy="145224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57325" cy="145224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F4591A" id="_x0000_s1028" type="#_x0000_t202" style="position:absolute;left:0;text-align:left;margin-left:353.8pt;margin-top:4.35pt;width:142.5pt;height:122.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" stroked="f">
                <v:textbox>
                  <w:txbxContent>
                    <w:p w:rsidR="005455E0" w:rsidRDefault="00A144B5" w:rsidP="005455E0">
                      <w:pPr>
                        <w:rPr>
                          <w:rFonts w:hint="cs"/>
                          <w:rtl/>
                          <w:lang w:bidi="fa-IR"/>
                        </w:rPr>
                      </w:pPr>
                      <w:r>
                        <w:rPr>
                          <w:noProof/>
                        </w:rPr>
                        <w:drawing>
                          <wp:inline distT="0" distB="0" distL="0" distR="0" wp14:anchorId="2DCD2B92" wp14:editId="58552CA9">
                            <wp:extent cx="1457325" cy="145224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57325" cy="1452245"/>
                                    </a:xfrm>
                                    <a:prstGeom prst="rect">
                                      <a:avLst/>
                                    </a:prstGeom>
                                  </pic:spPr>
                                </pic:pic>
                              </a:graphicData>
                            </a:graphic>
                          </wp:inline>
                        </w:drawing>
                      </w:r>
                    </w:p>
                  </w:txbxContent>
                </v:textbox>
                <w10:wrap type="square" anchorx="margin"/>
              </v:shape>
            </w:pict>
          </mc:Fallback>
        </mc:AlternateContent>
      </w:r>
    </w:p>
    <w:p w:rsidR="00A144B5" w:rsidRPr="00A144B5" w:rsidRDefault="005455E0" w:rsidP="00A144B5">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2E74B5" w:themeColor="accent1" w:themeShade="BF"/>
          <w:szCs w:val="26"/>
          <w:shd w:val="clear" w:color="auto" w:fill="FFFFFF"/>
        </w:rPr>
        <w:t xml:space="preserve">Health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A144B5">
        <w:rPr>
          <w:rFonts w:asciiTheme="majorBidi" w:hAnsiTheme="majorBidi" w:cstheme="majorBidi"/>
          <w:b/>
          <w:bCs/>
          <w:color w:val="2E74B5" w:themeColor="accent1" w:themeShade="BF"/>
          <w:szCs w:val="26"/>
          <w:shd w:val="clear" w:color="auto" w:fill="FFFFFF"/>
        </w:rPr>
        <w:t>2</w:t>
      </w:r>
      <w:r w:rsidRPr="00F24901">
        <w:rPr>
          <w:rFonts w:asciiTheme="majorBidi" w:hAnsiTheme="majorBidi" w:cstheme="majorBidi"/>
          <w:color w:val="2E74B5" w:themeColor="accent1" w:themeShade="BF"/>
          <w:szCs w:val="26"/>
          <w:shd w:val="clear" w:color="auto" w:fill="FFFFFF"/>
        </w:rPr>
        <w:t xml:space="preserve"> </w:t>
      </w:r>
      <w:r w:rsidRPr="00F4408B">
        <w:rPr>
          <w:rFonts w:asciiTheme="majorBidi" w:hAnsiTheme="majorBidi" w:cstheme="majorBidi"/>
          <w:color w:val="212121"/>
          <w:szCs w:val="26"/>
          <w:shd w:val="clear" w:color="auto" w:fill="FFFFFF"/>
        </w:rPr>
        <w:t>-   </w:t>
      </w:r>
      <w:r w:rsidR="00A144B5" w:rsidRPr="00A144B5">
        <w:rPr>
          <w:rFonts w:asciiTheme="majorBidi" w:hAnsiTheme="majorBidi" w:cstheme="majorBidi"/>
          <w:color w:val="212121"/>
          <w:szCs w:val="26"/>
          <w:shd w:val="clear" w:color="auto" w:fill="FFFFFF"/>
        </w:rPr>
        <w:t>Materials that, under emergency conditions, can cause temporary incapacitation or residual injury.</w:t>
      </w:r>
    </w:p>
    <w:p w:rsidR="005455E0" w:rsidRPr="00A144B5" w:rsidRDefault="005455E0" w:rsidP="00A144B5">
      <w:pPr>
        <w:tabs>
          <w:tab w:val="left" w:pos="1665"/>
        </w:tabs>
        <w:bidi w:val="0"/>
        <w:spacing w:line="276" w:lineRule="auto"/>
        <w:ind w:left="1440" w:hanging="702"/>
        <w:jc w:val="left"/>
        <w:rPr>
          <w:rFonts w:cs="Times New Roman"/>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FF0000"/>
          <w:szCs w:val="26"/>
          <w:shd w:val="clear" w:color="auto" w:fill="FFFFFF"/>
        </w:rPr>
        <w:t xml:space="preserve">Fire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A144B5">
        <w:rPr>
          <w:rFonts w:asciiTheme="majorBidi" w:hAnsiTheme="majorBidi" w:cstheme="majorBidi"/>
          <w:b/>
          <w:bCs/>
          <w:color w:val="FF0000"/>
          <w:szCs w:val="26"/>
          <w:shd w:val="clear" w:color="auto" w:fill="FFFFFF"/>
        </w:rPr>
        <w:t>3</w:t>
      </w:r>
      <w:r w:rsidRPr="00F24901">
        <w:rPr>
          <w:rFonts w:asciiTheme="majorBidi" w:hAnsiTheme="majorBidi" w:cstheme="majorBidi"/>
          <w:color w:val="FF0000"/>
          <w:szCs w:val="26"/>
          <w:shd w:val="clear" w:color="auto" w:fill="FFFFFF"/>
        </w:rPr>
        <w:t xml:space="preserve"> </w:t>
      </w:r>
      <w:r w:rsidRPr="00A144B5">
        <w:rPr>
          <w:rFonts w:cs="Times New Roman"/>
          <w:color w:val="212121"/>
          <w:szCs w:val="26"/>
          <w:shd w:val="clear" w:color="auto" w:fill="FFFFFF"/>
        </w:rPr>
        <w:t xml:space="preserve">- </w:t>
      </w:r>
      <w:r w:rsidR="00A144B5" w:rsidRPr="00A144B5">
        <w:rPr>
          <w:rFonts w:cs="Times New Roman"/>
          <w:color w:val="212121"/>
          <w:szCs w:val="26"/>
          <w:shd w:val="clear" w:color="auto" w:fill="FFFFFF"/>
        </w:rPr>
        <w:t>Liquids and solids that can be ignited under almost all ambient temperature conditions. Materials produce hazardous atmospheres with air under almost all ambient temperatures or, though unaffected by ambient temperatures, are readily ignited under almost all conditions.</w:t>
      </w:r>
    </w:p>
    <w:p w:rsidR="005455E0" w:rsidRPr="00F4408B" w:rsidRDefault="005455E0" w:rsidP="005455E0">
      <w:pPr>
        <w:tabs>
          <w:tab w:val="left" w:pos="1665"/>
        </w:tabs>
        <w:bidi w:val="0"/>
        <w:spacing w:line="276" w:lineRule="auto"/>
        <w:ind w:left="1440" w:hanging="702"/>
        <w:jc w:val="left"/>
        <w:rPr>
          <w:rFonts w:asciiTheme="majorBidi" w:hAnsiTheme="majorBidi" w:cstheme="majorBidi"/>
          <w:szCs w:val="26"/>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E7E200"/>
          <w:szCs w:val="26"/>
          <w:shd w:val="clear" w:color="auto" w:fill="FFFFFF"/>
        </w:rPr>
        <w:t>Instability</w:t>
      </w:r>
      <w:r w:rsidRPr="00884967">
        <w:rPr>
          <w:rFonts w:asciiTheme="majorBidi" w:hAnsiTheme="majorBidi" w:cstheme="majorBidi"/>
          <w:b/>
          <w:bCs/>
          <w:szCs w:val="26"/>
          <w:shd w:val="clear" w:color="auto" w:fill="FFFFFF"/>
        </w:rPr>
        <w:t xml:space="preserv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Pr>
          <w:rFonts w:asciiTheme="majorBidi" w:hAnsiTheme="majorBidi" w:cstheme="majorBidi"/>
          <w:b/>
          <w:bCs/>
          <w:color w:val="E7E200"/>
          <w:szCs w:val="26"/>
          <w:shd w:val="clear" w:color="auto" w:fill="FFFFFF"/>
        </w:rPr>
        <w:t>0</w:t>
      </w:r>
      <w:r w:rsidRPr="00F24901">
        <w:rPr>
          <w:rFonts w:asciiTheme="majorBidi" w:hAnsiTheme="majorBidi" w:cstheme="majorBidi"/>
          <w:color w:val="E7E200"/>
          <w:szCs w:val="26"/>
          <w:shd w:val="clear" w:color="auto" w:fill="FFFFFF"/>
        </w:rPr>
        <w:t xml:space="preserve"> </w:t>
      </w:r>
      <w:r w:rsidRPr="00C074FA">
        <w:rPr>
          <w:rFonts w:asciiTheme="majorBidi" w:hAnsiTheme="majorBidi" w:cstheme="majorBidi"/>
          <w:color w:val="212121"/>
          <w:szCs w:val="26"/>
          <w:shd w:val="clear" w:color="auto" w:fill="FFFFFF"/>
        </w:rPr>
        <w:t>-   </w:t>
      </w:r>
      <w:r w:rsidRPr="008979A3">
        <w:rPr>
          <w:rFonts w:asciiTheme="majorBidi" w:hAnsiTheme="majorBidi" w:cstheme="majorBidi"/>
          <w:color w:val="212121"/>
          <w:szCs w:val="26"/>
          <w:shd w:val="clear" w:color="auto" w:fill="FFFFFF"/>
        </w:rPr>
        <w:t>Materials that in themselves are normally stable, even under fire conditions.</w:t>
      </w:r>
    </w:p>
    <w:p w:rsidR="005455E0" w:rsidRPr="002B3D21" w:rsidRDefault="005455E0" w:rsidP="005455E0">
      <w:pPr>
        <w:tabs>
          <w:tab w:val="left" w:pos="1665"/>
        </w:tabs>
        <w:bidi w:val="0"/>
        <w:spacing w:line="276" w:lineRule="auto"/>
        <w:ind w:left="1440" w:hanging="702"/>
        <w:jc w:val="left"/>
      </w:pPr>
    </w:p>
    <w:p w:rsidR="00564246" w:rsidRPr="002B3D21" w:rsidRDefault="00564246" w:rsidP="007461FC">
      <w:pPr>
        <w:tabs>
          <w:tab w:val="left" w:pos="1665"/>
        </w:tabs>
        <w:bidi w:val="0"/>
        <w:spacing w:line="276" w:lineRule="auto"/>
        <w:ind w:left="1440" w:hanging="702"/>
        <w:jc w:val="left"/>
      </w:pPr>
    </w:p>
    <w:sectPr w:rsidR="00564246" w:rsidRPr="002B3D21" w:rsidSect="008119D2">
      <w:pgSz w:w="12240" w:h="15840"/>
      <w:pgMar w:top="0" w:right="1985" w:bottom="142" w:left="709" w:header="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2C1" w:rsidRDefault="000972C1" w:rsidP="008119D2">
      <w:pPr>
        <w:spacing w:after="0" w:line="240" w:lineRule="auto"/>
      </w:pPr>
      <w:r>
        <w:separator/>
      </w:r>
    </w:p>
  </w:endnote>
  <w:endnote w:type="continuationSeparator" w:id="0">
    <w:p w:rsidR="000972C1" w:rsidRDefault="000972C1" w:rsidP="0081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2C1" w:rsidRDefault="000972C1" w:rsidP="008119D2">
      <w:pPr>
        <w:spacing w:after="0" w:line="240" w:lineRule="auto"/>
      </w:pPr>
      <w:r>
        <w:separator/>
      </w:r>
    </w:p>
  </w:footnote>
  <w:footnote w:type="continuationSeparator" w:id="0">
    <w:p w:rsidR="000972C1" w:rsidRDefault="000972C1" w:rsidP="00811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77857"/>
    <w:multiLevelType w:val="multilevel"/>
    <w:tmpl w:val="0A7E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A3522E"/>
    <w:multiLevelType w:val="hybridMultilevel"/>
    <w:tmpl w:val="D71253E6"/>
    <w:lvl w:ilvl="0" w:tplc="04090001">
      <w:start w:val="1"/>
      <w:numFmt w:val="bullet"/>
      <w:lvlText w:val=""/>
      <w:lvlJc w:val="left"/>
      <w:pPr>
        <w:ind w:left="1818" w:hanging="360"/>
      </w:pPr>
      <w:rPr>
        <w:rFonts w:ascii="Symbol" w:hAnsi="Symbol" w:hint="default"/>
      </w:rPr>
    </w:lvl>
    <w:lvl w:ilvl="1" w:tplc="04090003" w:tentative="1">
      <w:start w:val="1"/>
      <w:numFmt w:val="bullet"/>
      <w:lvlText w:val="o"/>
      <w:lvlJc w:val="left"/>
      <w:pPr>
        <w:ind w:left="2538" w:hanging="360"/>
      </w:pPr>
      <w:rPr>
        <w:rFonts w:ascii="Courier New" w:hAnsi="Courier New" w:cs="Courier New" w:hint="default"/>
      </w:rPr>
    </w:lvl>
    <w:lvl w:ilvl="2" w:tplc="04090005" w:tentative="1">
      <w:start w:val="1"/>
      <w:numFmt w:val="bullet"/>
      <w:lvlText w:val=""/>
      <w:lvlJc w:val="left"/>
      <w:pPr>
        <w:ind w:left="3258" w:hanging="360"/>
      </w:pPr>
      <w:rPr>
        <w:rFonts w:ascii="Wingdings" w:hAnsi="Wingdings" w:hint="default"/>
      </w:rPr>
    </w:lvl>
    <w:lvl w:ilvl="3" w:tplc="04090001" w:tentative="1">
      <w:start w:val="1"/>
      <w:numFmt w:val="bullet"/>
      <w:lvlText w:val=""/>
      <w:lvlJc w:val="left"/>
      <w:pPr>
        <w:ind w:left="3978" w:hanging="360"/>
      </w:pPr>
      <w:rPr>
        <w:rFonts w:ascii="Symbol" w:hAnsi="Symbol" w:hint="default"/>
      </w:rPr>
    </w:lvl>
    <w:lvl w:ilvl="4" w:tplc="04090003" w:tentative="1">
      <w:start w:val="1"/>
      <w:numFmt w:val="bullet"/>
      <w:lvlText w:val="o"/>
      <w:lvlJc w:val="left"/>
      <w:pPr>
        <w:ind w:left="4698" w:hanging="360"/>
      </w:pPr>
      <w:rPr>
        <w:rFonts w:ascii="Courier New" w:hAnsi="Courier New" w:cs="Courier New" w:hint="default"/>
      </w:rPr>
    </w:lvl>
    <w:lvl w:ilvl="5" w:tplc="04090005" w:tentative="1">
      <w:start w:val="1"/>
      <w:numFmt w:val="bullet"/>
      <w:lvlText w:val=""/>
      <w:lvlJc w:val="left"/>
      <w:pPr>
        <w:ind w:left="5418" w:hanging="360"/>
      </w:pPr>
      <w:rPr>
        <w:rFonts w:ascii="Wingdings" w:hAnsi="Wingdings" w:hint="default"/>
      </w:rPr>
    </w:lvl>
    <w:lvl w:ilvl="6" w:tplc="04090001" w:tentative="1">
      <w:start w:val="1"/>
      <w:numFmt w:val="bullet"/>
      <w:lvlText w:val=""/>
      <w:lvlJc w:val="left"/>
      <w:pPr>
        <w:ind w:left="6138" w:hanging="360"/>
      </w:pPr>
      <w:rPr>
        <w:rFonts w:ascii="Symbol" w:hAnsi="Symbol" w:hint="default"/>
      </w:rPr>
    </w:lvl>
    <w:lvl w:ilvl="7" w:tplc="04090003" w:tentative="1">
      <w:start w:val="1"/>
      <w:numFmt w:val="bullet"/>
      <w:lvlText w:val="o"/>
      <w:lvlJc w:val="left"/>
      <w:pPr>
        <w:ind w:left="6858" w:hanging="360"/>
      </w:pPr>
      <w:rPr>
        <w:rFonts w:ascii="Courier New" w:hAnsi="Courier New" w:cs="Courier New" w:hint="default"/>
      </w:rPr>
    </w:lvl>
    <w:lvl w:ilvl="8" w:tplc="04090005" w:tentative="1">
      <w:start w:val="1"/>
      <w:numFmt w:val="bullet"/>
      <w:lvlText w:val=""/>
      <w:lvlJc w:val="left"/>
      <w:pPr>
        <w:ind w:left="7578" w:hanging="360"/>
      </w:pPr>
      <w:rPr>
        <w:rFonts w:ascii="Wingdings" w:hAnsi="Wingdings" w:hint="default"/>
      </w:rPr>
    </w:lvl>
  </w:abstractNum>
  <w:abstractNum w:abstractNumId="2" w15:restartNumberingAfterBreak="0">
    <w:nsid w:val="3B7E0F02"/>
    <w:multiLevelType w:val="hybridMultilevel"/>
    <w:tmpl w:val="E41A77C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3" w15:restartNumberingAfterBreak="0">
    <w:nsid w:val="4CC73839"/>
    <w:multiLevelType w:val="hybridMultilevel"/>
    <w:tmpl w:val="2D4C151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4" w15:restartNumberingAfterBreak="0">
    <w:nsid w:val="71D5505A"/>
    <w:multiLevelType w:val="hybridMultilevel"/>
    <w:tmpl w:val="7B282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1tzQ2MjAxsjQ1MjZW0lEKTi0uzszPAykwrQUAv1eHQSwAAAA="/>
  </w:docVars>
  <w:rsids>
    <w:rsidRoot w:val="00D71953"/>
    <w:rsid w:val="00031246"/>
    <w:rsid w:val="000972C1"/>
    <w:rsid w:val="000D73CF"/>
    <w:rsid w:val="00124E13"/>
    <w:rsid w:val="00180C47"/>
    <w:rsid w:val="00186739"/>
    <w:rsid w:val="001B65C7"/>
    <w:rsid w:val="001B7C8E"/>
    <w:rsid w:val="00270569"/>
    <w:rsid w:val="002B3D21"/>
    <w:rsid w:val="00316AE3"/>
    <w:rsid w:val="00333397"/>
    <w:rsid w:val="00340179"/>
    <w:rsid w:val="003721B1"/>
    <w:rsid w:val="003A26E0"/>
    <w:rsid w:val="003C169B"/>
    <w:rsid w:val="003C7D2D"/>
    <w:rsid w:val="003D3945"/>
    <w:rsid w:val="00441EFE"/>
    <w:rsid w:val="004C57AE"/>
    <w:rsid w:val="004E6A04"/>
    <w:rsid w:val="005455E0"/>
    <w:rsid w:val="00564246"/>
    <w:rsid w:val="006B1A7E"/>
    <w:rsid w:val="007461FC"/>
    <w:rsid w:val="007570A1"/>
    <w:rsid w:val="007650C4"/>
    <w:rsid w:val="007B7E7B"/>
    <w:rsid w:val="008119D2"/>
    <w:rsid w:val="008835A9"/>
    <w:rsid w:val="008A1A61"/>
    <w:rsid w:val="00990F2C"/>
    <w:rsid w:val="00990FF2"/>
    <w:rsid w:val="009D2A09"/>
    <w:rsid w:val="00A144B5"/>
    <w:rsid w:val="00A257C9"/>
    <w:rsid w:val="00A40FE6"/>
    <w:rsid w:val="00A60EED"/>
    <w:rsid w:val="00A82890"/>
    <w:rsid w:val="00B06610"/>
    <w:rsid w:val="00B37B66"/>
    <w:rsid w:val="00B720C5"/>
    <w:rsid w:val="00C02174"/>
    <w:rsid w:val="00C64D2C"/>
    <w:rsid w:val="00C7772F"/>
    <w:rsid w:val="00C826CF"/>
    <w:rsid w:val="00C97B2D"/>
    <w:rsid w:val="00CB28C4"/>
    <w:rsid w:val="00CB3D1D"/>
    <w:rsid w:val="00D71953"/>
    <w:rsid w:val="00D727BD"/>
    <w:rsid w:val="00E76C18"/>
    <w:rsid w:val="00EA3B96"/>
    <w:rsid w:val="00EB4C8E"/>
    <w:rsid w:val="00EE5339"/>
    <w:rsid w:val="00F25FD1"/>
    <w:rsid w:val="00F91DCF"/>
    <w:rsid w:val="00F92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BC489"/>
  <w15:chartTrackingRefBased/>
  <w15:docId w15:val="{887B83E1-0820-43BC-85B7-7A22618D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sz w:val="26"/>
        <w:szCs w:val="28"/>
        <w:lang w:val="en-US" w:eastAsia="en-US" w:bidi="ar-SA"/>
      </w:rPr>
    </w:rPrDefault>
    <w:pPrDefault>
      <w:pPr>
        <w:bidi/>
        <w:spacing w:after="120" w:line="360" w:lineRule="auto"/>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FF2"/>
  </w:style>
  <w:style w:type="paragraph" w:styleId="Heading1">
    <w:name w:val="heading 1"/>
    <w:basedOn w:val="Normal"/>
    <w:next w:val="Normal"/>
    <w:link w:val="Heading1Char"/>
    <w:uiPriority w:val="9"/>
    <w:qFormat/>
    <w:rsid w:val="00A60EED"/>
    <w:pPr>
      <w:keepNext/>
      <w:keepLines/>
      <w:spacing w:before="240" w:after="0"/>
      <w:jc w:val="left"/>
      <w:outlineLvl w:val="0"/>
    </w:pPr>
    <w:rPr>
      <w:rFonts w:ascii="B Nazanin" w:eastAsiaTheme="majorEastAsia" w:hAnsi="B Nazanin" w:cstheme="majorBidi"/>
      <w:b/>
      <w:sz w:val="5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ED"/>
    <w:rPr>
      <w:rFonts w:ascii="B Nazanin" w:eastAsiaTheme="majorEastAsia" w:hAnsi="B Nazanin" w:cstheme="majorBidi"/>
      <w:b/>
      <w:sz w:val="56"/>
      <w:szCs w:val="32"/>
    </w:rPr>
  </w:style>
  <w:style w:type="table" w:styleId="TableGrid">
    <w:name w:val="Table Grid"/>
    <w:basedOn w:val="TableNormal"/>
    <w:uiPriority w:val="39"/>
    <w:rsid w:val="0027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72F"/>
    <w:pPr>
      <w:ind w:left="720"/>
      <w:contextualSpacing/>
    </w:pPr>
  </w:style>
  <w:style w:type="character" w:styleId="Hyperlink">
    <w:name w:val="Hyperlink"/>
    <w:basedOn w:val="DefaultParagraphFont"/>
    <w:uiPriority w:val="99"/>
    <w:semiHidden/>
    <w:unhideWhenUsed/>
    <w:rsid w:val="001B65C7"/>
    <w:rPr>
      <w:color w:val="0000FF"/>
      <w:u w:val="single"/>
    </w:rPr>
  </w:style>
  <w:style w:type="paragraph" w:styleId="Header">
    <w:name w:val="header"/>
    <w:basedOn w:val="Normal"/>
    <w:link w:val="HeaderChar"/>
    <w:uiPriority w:val="99"/>
    <w:unhideWhenUsed/>
    <w:rsid w:val="008119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9D2"/>
  </w:style>
  <w:style w:type="paragraph" w:styleId="Footer">
    <w:name w:val="footer"/>
    <w:basedOn w:val="Normal"/>
    <w:link w:val="FooterChar"/>
    <w:uiPriority w:val="99"/>
    <w:unhideWhenUsed/>
    <w:rsid w:val="00811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9D2"/>
  </w:style>
  <w:style w:type="table" w:styleId="TableGridLight">
    <w:name w:val="Grid Table Light"/>
    <w:basedOn w:val="TableNormal"/>
    <w:uiPriority w:val="40"/>
    <w:rsid w:val="005455E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410673">
      <w:bodyDiv w:val="1"/>
      <w:marLeft w:val="0"/>
      <w:marRight w:val="0"/>
      <w:marTop w:val="0"/>
      <w:marBottom w:val="0"/>
      <w:divBdr>
        <w:top w:val="none" w:sz="0" w:space="0" w:color="auto"/>
        <w:left w:val="none" w:sz="0" w:space="0" w:color="auto"/>
        <w:bottom w:val="none" w:sz="0" w:space="0" w:color="auto"/>
        <w:right w:val="none" w:sz="0" w:space="0" w:color="auto"/>
      </w:divBdr>
    </w:div>
    <w:div w:id="12459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nst.ut.ac.ir/en/mainpage" TargetMode="External"/><Relationship Id="rId13" Type="http://schemas.openxmlformats.org/officeDocument/2006/relationships/hyperlink" Target="https://fnst.ut.ac.ir/en/mainpage" TargetMode="External"/><Relationship Id="rId18" Type="http://schemas.openxmlformats.org/officeDocument/2006/relationships/image" Target="media/image3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fnst.ut.ac.ir/en/mainpage" TargetMode="External"/><Relationship Id="rId12" Type="http://schemas.openxmlformats.org/officeDocument/2006/relationships/hyperlink" Target="https://fnst.ut.ac.ir/en/mainpage"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jpg"/><Relationship Id="rId20" Type="http://schemas.openxmlformats.org/officeDocument/2006/relationships/image" Target="media/image4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nst.ut.ac.ir/en/mainpage" TargetMode="External"/><Relationship Id="rId5" Type="http://schemas.openxmlformats.org/officeDocument/2006/relationships/footnotes" Target="footnotes.xml"/><Relationship Id="rId15" Type="http://schemas.openxmlformats.org/officeDocument/2006/relationships/image" Target="media/image1.jpg"/><Relationship Id="rId10" Type="http://schemas.openxmlformats.org/officeDocument/2006/relationships/hyperlink" Target="https://fnst.ut.ac.ir/en/mainpage"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fnst.ut.ac.ir/en/mainpage" TargetMode="External"/><Relationship Id="rId14" Type="http://schemas.openxmlformats.org/officeDocument/2006/relationships/hyperlink" Target="https://fnst.ut.ac.ir/en/mainpa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dc:description/>
  <cp:lastModifiedBy>ASUS</cp:lastModifiedBy>
  <cp:revision>3</cp:revision>
  <cp:lastPrinted>2021-04-23T04:51:00Z</cp:lastPrinted>
  <dcterms:created xsi:type="dcterms:W3CDTF">2021-11-04T06:36:00Z</dcterms:created>
  <dcterms:modified xsi:type="dcterms:W3CDTF">2021-11-04T06:36:00Z</dcterms:modified>
</cp:coreProperties>
</file>